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C8" w:rsidRPr="004516C8" w:rsidRDefault="004516C8" w:rsidP="004516C8">
      <w:pPr>
        <w:pStyle w:val="13"/>
        <w:shd w:val="clear" w:color="auto" w:fill="auto"/>
        <w:tabs>
          <w:tab w:val="left" w:pos="8609"/>
        </w:tabs>
        <w:spacing w:before="0" w:after="262" w:line="240" w:lineRule="auto"/>
        <w:ind w:left="4780" w:right="1760"/>
        <w:contextualSpacing/>
        <w:jc w:val="right"/>
        <w:rPr>
          <w:rStyle w:val="2"/>
          <w:sz w:val="24"/>
          <w:szCs w:val="24"/>
        </w:rPr>
      </w:pPr>
      <w:r w:rsidRPr="004516C8">
        <w:rPr>
          <w:rStyle w:val="2"/>
          <w:sz w:val="24"/>
          <w:szCs w:val="24"/>
        </w:rPr>
        <w:t>Приложение № 1 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262" w:line="240" w:lineRule="auto"/>
        <w:ind w:left="4780" w:right="1760"/>
        <w:contextualSpacing/>
      </w:pPr>
    </w:p>
    <w:p w:rsidR="004516C8" w:rsidRP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  <w:rPr>
          <w:rStyle w:val="2"/>
          <w:b/>
        </w:rPr>
      </w:pPr>
      <w:r w:rsidRPr="004516C8">
        <w:rPr>
          <w:rStyle w:val="2"/>
          <w:b/>
        </w:rPr>
        <w:t>План мероприятий по достижению результата регионального проекта «Современная школа», обеспечивающего достижение результатов национального проекта «Образование» в части результата «Не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форме», включаемого в план по реализации регионального проекта субъекта Российской Федерации</w:t>
      </w:r>
    </w:p>
    <w:p w:rsid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3336"/>
        <w:gridCol w:w="2112"/>
        <w:gridCol w:w="2386"/>
        <w:gridCol w:w="1512"/>
      </w:tblGrid>
      <w:tr w:rsidR="004516C8" w:rsidTr="00350755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"/>
              </w:rPr>
              <w:t>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"/>
              </w:rPr>
              <w:t>Реализуемые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120" w:line="240" w:lineRule="auto"/>
              <w:contextualSpacing/>
              <w:jc w:val="center"/>
            </w:pPr>
            <w:r>
              <w:rPr>
                <w:rStyle w:val="11pt"/>
              </w:rPr>
              <w:t>Ожидаемый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120" w:after="0" w:line="240" w:lineRule="auto"/>
              <w:contextualSpacing/>
              <w:jc w:val="center"/>
            </w:pPr>
            <w:r>
              <w:rPr>
                <w:rStyle w:val="11pt"/>
              </w:rPr>
              <w:t>результат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900F0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"/>
              </w:rPr>
              <w:t xml:space="preserve">Ответственные </w:t>
            </w:r>
            <w:r w:rsidR="004900F0">
              <w:rPr>
                <w:rStyle w:val="11pt"/>
              </w:rPr>
              <w:t>должностные</w:t>
            </w:r>
            <w:r>
              <w:rPr>
                <w:rStyle w:val="11pt"/>
              </w:rPr>
              <w:t xml:space="preserve"> лица</w:t>
            </w:r>
            <w:r>
              <w:rPr>
                <w:rStyle w:val="11pt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"/>
              </w:rPr>
              <w:t>Срок</w:t>
            </w:r>
          </w:p>
        </w:tc>
      </w:tr>
      <w:tr w:rsidR="004516C8" w:rsidTr="00350755">
        <w:trPr>
          <w:trHeight w:hRule="exact" w:val="330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1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tabs>
                <w:tab w:val="left" w:leader="underscore" w:pos="1764"/>
              </w:tabs>
              <w:spacing w:before="0" w:after="0" w:line="240" w:lineRule="auto"/>
              <w:ind w:left="180"/>
              <w:contextualSpacing/>
            </w:pPr>
            <w:r>
              <w:rPr>
                <w:rStyle w:val="11pt0"/>
              </w:rPr>
              <w:t>Не менее</w:t>
            </w:r>
            <w:r>
              <w:rPr>
                <w:rStyle w:val="11pt0"/>
              </w:rPr>
              <w:tab/>
              <w:t>%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организаций, реализующих программы начального, основного и среднего общею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31.12.2020</w:t>
            </w: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Обеспечение организации сетевого взаимодействия общеобразовательных организаций и организации- партнеров в субъекте Российской Федерации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Проведение семинаров, установочных совещаний и другое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225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85" w:wrap="notBeside" w:vAnchor="text" w:hAnchor="text" w:xAlign="center" w:y="1"/>
        <w:numPr>
          <w:ilvl w:val="0"/>
          <w:numId w:val="1"/>
        </w:numPr>
        <w:tabs>
          <w:tab w:val="left" w:pos="110"/>
        </w:tabs>
        <w:contextualSpacing/>
        <w:jc w:val="both"/>
      </w:pPr>
      <w:r>
        <w:rPr>
          <w:rStyle w:val="a9"/>
          <w:rFonts w:eastAsia="Courier New"/>
          <w:b w:val="0"/>
          <w:bCs w:val="0"/>
        </w:rPr>
        <w:t>Указываются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331"/>
        <w:gridCol w:w="2117"/>
        <w:gridCol w:w="2386"/>
        <w:gridCol w:w="1517"/>
      </w:tblGrid>
      <w:tr w:rsidR="004516C8" w:rsidTr="00350755">
        <w:trPr>
          <w:trHeight w:hRule="exact" w:val="19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партнеров (определение «пар» организаций, участвующих в сетевом взаимодействии)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1.3.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взаимодействия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общеобразовательных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организаций с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з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организациями-партнерами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31.12.2021</w:t>
            </w:r>
          </w:p>
        </w:tc>
      </w:tr>
      <w:tr w:rsidR="004516C8" w:rsidTr="00350755">
        <w:trPr>
          <w:trHeight w:hRule="exact" w:val="24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организации- партнеров в предыдущем учебном году, распространение лучшего опыта и практик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Аналитический отчет, проведение совещаний и вебинаров с участием общеобразовательных организаций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организации- партнеров (определение «пар» организаций, участвующих в сетевом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99" w:wrap="notBeside" w:vAnchor="text" w:hAnchor="text" w:xAlign="center" w:y="1"/>
        <w:contextualSpacing/>
      </w:pPr>
      <w:r>
        <w:rPr>
          <w:rStyle w:val="Calibri9pt"/>
          <w:vertAlign w:val="superscript"/>
        </w:rPr>
        <w:t>3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3331"/>
        <w:gridCol w:w="2107"/>
        <w:gridCol w:w="2390"/>
        <w:gridCol w:w="1507"/>
      </w:tblGrid>
      <w:tr w:rsidR="004516C8" w:rsidTr="00350755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2.3.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contextualSpacing/>
            </w:pPr>
            <w:r>
              <w:rPr>
                <w:rStyle w:val="11pt0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организациями-партнерами'</w:t>
            </w:r>
            <w:r>
              <w:rPr>
                <w:rStyle w:val="11pt0"/>
                <w:vertAlign w:val="superscri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31.12.2022</w:t>
            </w:r>
          </w:p>
        </w:tc>
      </w:tr>
      <w:tr w:rsidR="004516C8" w:rsidTr="00350755">
        <w:trPr>
          <w:trHeight w:hRule="exact" w:val="247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организаций- партнеров в предыдущем учебном году, распространение лучшего опыта и практик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Аналитический отчет, проведение совещаний и вебинаров с участием общеобразовательных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41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 партнеров (определение «пар» организаций, участвующих в сетевом 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4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70" w:wrap="notBeside" w:vAnchor="text" w:hAnchor="text" w:xAlign="center" w:y="1"/>
        <w:contextualSpacing/>
      </w:pPr>
      <w:r>
        <w:rPr>
          <w:rStyle w:val="ArialUnicodeMS8pt0"/>
          <w:vertAlign w:val="superscript"/>
        </w:rPr>
        <w:t>4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331"/>
        <w:gridCol w:w="2107"/>
        <w:gridCol w:w="2390"/>
        <w:gridCol w:w="1493"/>
      </w:tblGrid>
      <w:tr w:rsidR="004516C8" w:rsidTr="00350755">
        <w:trPr>
          <w:trHeight w:hRule="exact" w:val="3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2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31.12.2023</w:t>
            </w:r>
          </w:p>
        </w:tc>
      </w:tr>
      <w:tr w:rsidR="004516C8" w:rsidTr="00350755">
        <w:trPr>
          <w:trHeight w:hRule="exact" w:val="3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3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31.12.2024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contextualSpacing/>
        <w:rPr>
          <w:sz w:val="2"/>
          <w:szCs w:val="2"/>
        </w:rPr>
        <w:sectPr w:rsidR="004516C8" w:rsidSect="004516C8">
          <w:pgSz w:w="11909" w:h="16838"/>
          <w:pgMar w:top="713" w:right="487" w:bottom="1630" w:left="1053" w:header="0" w:footer="3" w:gutter="0"/>
          <w:cols w:space="720"/>
          <w:noEndnote/>
          <w:docGrid w:linePitch="360"/>
        </w:sect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P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b/>
        </w:rPr>
      </w:pPr>
      <w:r w:rsidRPr="004516C8">
        <w:rPr>
          <w:rStyle w:val="2"/>
          <w:b/>
        </w:rPr>
        <w:t>Локальный план мероприятий общеобразовательной организации для реализации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rStyle w:val="2"/>
        </w:rPr>
      </w:pPr>
      <w:r w:rsidRPr="004516C8">
        <w:rPr>
          <w:rStyle w:val="2"/>
          <w:b/>
        </w:rPr>
        <w:t>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650"/>
        <w:gridCol w:w="3667"/>
      </w:tblGrid>
      <w:tr w:rsidR="004516C8" w:rsidTr="00350755">
        <w:trPr>
          <w:trHeight w:hRule="exact" w:val="10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lastRenderedPageBreak/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Мероприятия/действия общеобразовательной организации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Ожидаемый результат</w:t>
            </w:r>
          </w:p>
        </w:tc>
      </w:tr>
      <w:tr w:rsidR="004516C8" w:rsidTr="00350755">
        <w:trPr>
          <w:trHeight w:hRule="exact" w:val="11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aa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Проведение оценки оснащенности и достаточности собственных материально</w:t>
            </w:r>
            <w:r>
              <w:rPr>
                <w:rStyle w:val="7"/>
              </w:rPr>
              <w:softHyphen/>
              <w:t>технических, кадровых и иных ресурсов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перечня возможных направлений для организации сетевого взаимодействия с организациями- партнерами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rPr>
          <w:trHeight w:hRule="exact" w:val="2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8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4516C8" w:rsidTr="00350755">
        <w:trPr>
          <w:trHeight w:hRule="exact" w:val="18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Решения согласительных совещаний, переговоров и т. п.</w:t>
            </w:r>
          </w:p>
        </w:tc>
      </w:tr>
      <w:tr w:rsidR="004516C8" w:rsidTr="00350755">
        <w:trPr>
          <w:trHeight w:hRule="exact" w:val="21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</w:t>
            </w:r>
          </w:p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4516C8" w:rsidTr="00350755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общеобразовательной организации</w:t>
            </w:r>
          </w:p>
        </w:tc>
      </w:tr>
      <w:tr w:rsidR="004516C8" w:rsidTr="00350755">
        <w:trPr>
          <w:trHeight w:hRule="exact" w:val="1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совместной образовательной программы с организацией- парнером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Совместно разработанная образовательная программа, рабочая программа по учебному предмету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tabs>
          <w:tab w:val="left" w:pos="10200"/>
        </w:tabs>
        <w:spacing w:before="927"/>
        <w:contextualSpacing/>
        <w:sectPr w:rsidR="004516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812" w:right="79" w:bottom="606" w:left="1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626"/>
        <w:gridCol w:w="3667"/>
      </w:tblGrid>
      <w:tr w:rsidR="004516C8" w:rsidTr="00350755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«Технология»</w:t>
            </w:r>
          </w:p>
        </w:tc>
      </w:tr>
      <w:tr w:rsidR="004516C8" w:rsidTr="00350755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8.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Договор о сетевой форме реализации образовательной программы</w:t>
            </w:r>
          </w:p>
        </w:tc>
      </w:tr>
      <w:tr w:rsidR="004516C8" w:rsidTr="00350755">
        <w:trPr>
          <w:trHeight w:hRule="exact" w:val="11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8"/>
              </w:rPr>
              <w:t>9.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Информирование обучающихся о реализации соответствующей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120" w:line="240" w:lineRule="auto"/>
              <w:ind w:left="120"/>
              <w:contextualSpacing/>
            </w:pPr>
            <w:r>
              <w:rPr>
                <w:rStyle w:val="7"/>
              </w:rPr>
              <w:t>Информационные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120" w:after="0" w:line="240" w:lineRule="auto"/>
              <w:ind w:left="120"/>
              <w:contextualSpacing/>
            </w:pPr>
            <w:r>
              <w:rPr>
                <w:rStyle w:val="7"/>
              </w:rPr>
              <w:t>материалы</w:t>
            </w:r>
          </w:p>
        </w:tc>
      </w:tr>
      <w:tr w:rsidR="004516C8" w:rsidTr="00350755">
        <w:trPr>
          <w:trHeight w:hRule="exact" w:val="11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10.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Прием обучающихся на обучение по соответствующей образовательной программе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Приказы о зачислении обучающихся</w:t>
            </w:r>
          </w:p>
        </w:tc>
      </w:tr>
      <w:tr w:rsidR="004516C8" w:rsidTr="00350755">
        <w:trPr>
          <w:trHeight w:hRule="exact" w:val="3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9"/>
              </w:rPr>
              <w:t>11.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Разработанные учебно</w:t>
            </w:r>
            <w:r>
              <w:rPr>
                <w:rStyle w:val="7"/>
              </w:rPr>
              <w:softHyphen/>
              <w:t>методическиекомплексы , контрольные измерительные материалы, результаты обучения по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4516C8" w:rsidTr="00350755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10"/>
              </w:rPr>
              <w:t>12.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Аналитические материалы</w:t>
            </w:r>
          </w:p>
        </w:tc>
      </w:tr>
      <w:tr w:rsidR="004516C8" w:rsidTr="00350755">
        <w:trPr>
          <w:trHeight w:hRule="exact" w:val="18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Выдача обучающимся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Сертификаты, дипломы, удостоверения и т. п.</w:t>
            </w:r>
          </w:p>
        </w:tc>
      </w:tr>
      <w:tr w:rsidR="004516C8" w:rsidTr="00350755">
        <w:trPr>
          <w:trHeight w:hRule="exact" w:val="1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приемки работ</w:t>
            </w:r>
          </w:p>
        </w:tc>
      </w:tr>
    </w:tbl>
    <w:p w:rsidR="00103A8A" w:rsidRDefault="00103A8A" w:rsidP="004516C8">
      <w:bookmarkStart w:id="0" w:name="_GoBack"/>
      <w:bookmarkEnd w:id="0"/>
    </w:p>
    <w:sectPr w:rsidR="00103A8A" w:rsidSect="0059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68" w:rsidRDefault="006A3668" w:rsidP="004516C8">
      <w:r>
        <w:separator/>
      </w:r>
    </w:p>
  </w:endnote>
  <w:endnote w:type="continuationSeparator" w:id="0">
    <w:p w:rsidR="006A3668" w:rsidRDefault="006A3668" w:rsidP="0045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A366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4" type="#_x0000_t202" style="position:absolute;margin-left:542pt;margin-top:822.9pt;width:44.35pt;height:17.8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5pt"/>
                    <w:rFonts w:eastAsia="Courier New"/>
                  </w:rPr>
                  <w:t>ПРАВИТЕЛЬСТВО</w:t>
                </w:r>
              </w:p>
              <w:p w:rsidR="004516C8" w:rsidRDefault="004516C8">
                <w:r>
                  <w:rPr>
                    <w:rStyle w:val="Calibri75pt"/>
                    <w:rFonts w:eastAsia="Courier New"/>
                  </w:rPr>
                  <w:t>МОСКВЫ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5" o:spid="_x0000_s2053" type="#_x0000_t202" style="position:absolute;margin-left:6.1pt;margin-top:820.3pt;width:254.8pt;height:36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03-1235 от 26.09.2019 ()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01-08-454/19 от 01.10.2019 ("ГМЦ ДОгМ" ГБОУ)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>
                  <w:rPr>
                    <w:rStyle w:val="a6"/>
                    <w:rFonts w:eastAsia="Courier New"/>
                    <w:noProof/>
                  </w:rPr>
                  <w:t>28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A366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6.1pt;margin-top:829.5pt;width:178.5pt;height:16.6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K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p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AmXbtKxwIAALQFAAAOAAAAAAAAAAAAAAAAAC4CAABkcnMvZTJvRG9jLnhtbFBLAQIt&#10;ABQABgAIAAAAIQAlSw1n3gAAAAwBAAAPAAAAAAAAAAAAAAAAACEFAABkcnMvZG93bnJldi54bWxQ&#10;SwUGAAAAAAQABADzAAAALAYAAAAA&#10;" filled="f" stroked="f">
          <v:textbox inset="0,0,0,0">
            <w:txbxContent>
              <w:p w:rsidR="004516C8" w:rsidRDefault="004516C8"/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 w:rsidR="00974EFC">
                  <w:rPr>
                    <w:rStyle w:val="a6"/>
                    <w:rFonts w:eastAsia="Courier New"/>
                    <w:noProof/>
                  </w:rPr>
                  <w:t>7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4" o:spid="_x0000_s2052" type="#_x0000_t202" style="position:absolute;margin-left:542pt;margin-top:822.9pt;width:44.35pt;height:17.8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9yxA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A366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6.1pt;margin-top:807.45pt;width:562.15pt;height:24.4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sE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yzG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kkrLBMcCAAC0BQAADgAAAAAAAAAAAAAAAAAuAgAAZHJzL2Uyb0RvYy54bWxQSwEC&#10;LQAUAAYACAAAACEAH9d0498AAAANAQAADwAAAAAAAAAAAAAAAAAhBQAAZHJzL2Rvd25yZXYueG1s&#10;UEsFBgAAAAAEAAQA8wAAAC0GAAAAAA=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68" w:rsidRDefault="006A3668" w:rsidP="004516C8">
      <w:r>
        <w:separator/>
      </w:r>
    </w:p>
  </w:footnote>
  <w:footnote w:type="continuationSeparator" w:id="0">
    <w:p w:rsidR="006A3668" w:rsidRDefault="006A3668" w:rsidP="004516C8">
      <w:r>
        <w:continuationSeparator/>
      </w:r>
    </w:p>
  </w:footnote>
  <w:footnote w:id="1">
    <w:p w:rsidR="004516C8" w:rsidRDefault="004516C8" w:rsidP="004516C8">
      <w:pPr>
        <w:tabs>
          <w:tab w:val="left" w:pos="295"/>
        </w:tabs>
        <w:ind w:left="180" w:right="2120"/>
      </w:pPr>
      <w:r>
        <w:rPr>
          <w:rStyle w:val="ArialUnicodeMS8pt"/>
          <w:rFonts w:eastAsia="Courier New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ab/>
        <w:t>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</w:footnote>
  <w:footnote w:id="2">
    <w:p w:rsidR="004516C8" w:rsidRDefault="004516C8" w:rsidP="004516C8">
      <w:pPr>
        <w:spacing w:line="269" w:lineRule="exact"/>
        <w:ind w:left="160"/>
      </w:pPr>
      <w:r>
        <w:rPr>
          <w:rStyle w:val="ArialUnicodeMS8pt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 xml:space="preserve"> Указываются конкретные общеобразовательные организации или их количество (процентное</w:t>
      </w:r>
    </w:p>
  </w:footnote>
  <w:footnote w:id="3">
    <w:p w:rsidR="004516C8" w:rsidRDefault="004516C8" w:rsidP="004516C8">
      <w:pPr>
        <w:spacing w:line="269" w:lineRule="exact"/>
        <w:ind w:left="160"/>
      </w:pPr>
      <w:r>
        <w:rPr>
          <w:rStyle w:val="a4"/>
          <w:rFonts w:eastAsia="Arial Unicode MS"/>
          <w:b w:val="0"/>
          <w:bCs w:val="0"/>
        </w:rPr>
        <w:t>отношение)/населенные пункты/муниципальные районы, городские округа.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A366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56" type="#_x0000_t202" style="position:absolute;margin-left:301.8pt;margin-top:9.85pt;width:9.45pt;height:10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A366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5" type="#_x0000_t202" style="position:absolute;margin-left:301.8pt;margin-top:9.85pt;width:9.45pt;height:10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<v:textbox style="mso-fit-shape-to-text:t" inset="0,0,0,0">
            <w:txbxContent>
              <w:p w:rsidR="004516C8" w:rsidRDefault="004516C8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A366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00.6pt;margin-top:17.85pt;width:9.05pt;height:10.3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<v:textbox style="mso-fit-shape-to-text:t" inset="0,0,0,0">
            <w:txbxContent>
              <w:p w:rsidR="004516C8" w:rsidRDefault="004516C8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6C8"/>
    <w:rsid w:val="00103A8A"/>
    <w:rsid w:val="004516C8"/>
    <w:rsid w:val="004900F0"/>
    <w:rsid w:val="00594A00"/>
    <w:rsid w:val="00693CA3"/>
    <w:rsid w:val="006A3668"/>
    <w:rsid w:val="00974EFC"/>
    <w:rsid w:val="00C2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4BCC83B0"/>
  <w15:docId w15:val="{218A3F13-D81B-4D45-94A6-88B6C2C6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74EF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74EF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М А</cp:lastModifiedBy>
  <cp:revision>4</cp:revision>
  <cp:lastPrinted>2020-11-06T08:20:00Z</cp:lastPrinted>
  <dcterms:created xsi:type="dcterms:W3CDTF">2020-10-23T08:48:00Z</dcterms:created>
  <dcterms:modified xsi:type="dcterms:W3CDTF">2020-11-06T08:21:00Z</dcterms:modified>
</cp:coreProperties>
</file>